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Devil Project - SixSixSix</w:t>
      </w:r>
    </w:p>
    <w:p w:rsidR="00000000" w:rsidDel="00000000" w:rsidP="00000000" w:rsidRDefault="00000000" w:rsidRPr="00000000" w14:paraId="00000002">
      <w:pPr>
        <w:rPr>
          <w:i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En hazy øl som skal passe i de fleste sin gane. Lett, frisk og fruktig. Lett bitterhet og sødme. Passer i alle anledninger, etter gressplenen er klippet, når man er isolert eller med venner. Kanskje best når man er glad og tørst.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80"/>
        <w:tblGridChange w:id="0">
          <w:tblGrid>
            <w:gridCol w:w="2220"/>
            <w:gridCol w:w="2180"/>
          </w:tblGrid>
        </w:tblGridChange>
      </w:tblGrid>
      <w:tr>
        <w:trPr>
          <w:trHeight w:val="37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1.062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~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1.012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 IBU*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6,6%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4,9 kg</w:t>
      </w:r>
      <w:r w:rsidDel="00000000" w:rsidR="00000000" w:rsidRPr="00000000">
        <w:rPr>
          <w:sz w:val="20"/>
          <w:szCs w:val="20"/>
          <w:rtl w:val="0"/>
        </w:rPr>
        <w:t xml:space="preserve"> Best Pilsner Malt, 5 EBC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940 g Flaket havre, 3 EBC</w:t>
      </w:r>
    </w:p>
    <w:p w:rsidR="00000000" w:rsidDel="00000000" w:rsidP="00000000" w:rsidRDefault="00000000" w:rsidRPr="00000000" w14:paraId="0000000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450 g Best Wheat malt, 5 EBC</w:t>
        <w:br w:type="textWrapping"/>
        <w:t xml:space="preserve">350 g Best Caramel Hell, 30 EBC</w:t>
      </w:r>
    </w:p>
    <w:p w:rsidR="00000000" w:rsidDel="00000000" w:rsidP="00000000" w:rsidRDefault="00000000" w:rsidRPr="00000000" w14:paraId="0000000F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6,65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1</w:t>
      </w:r>
      <w:r w:rsidDel="00000000" w:rsidR="00000000" w:rsidRPr="00000000">
        <w:rPr>
          <w:sz w:val="20"/>
          <w:szCs w:val="20"/>
          <w:rtl w:val="0"/>
        </w:rPr>
        <w:t xml:space="preserve">: 58g Azacca, 58g Citra, </w:t>
        <w:br w:type="textWrapping"/>
        <w:tab/>
        <w:t xml:space="preserve">         Whirlpool*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2</w:t>
      </w:r>
      <w:r w:rsidDel="00000000" w:rsidR="00000000" w:rsidRPr="00000000">
        <w:rPr>
          <w:sz w:val="20"/>
          <w:szCs w:val="20"/>
          <w:rtl w:val="0"/>
        </w:rPr>
        <w:t xml:space="preserve">:116g Azacca, 116g Citra, </w:t>
        <w:br w:type="textWrapping"/>
        <w:tab/>
        <w:t xml:space="preserve">        Dag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348 g</w:t>
      </w:r>
    </w:p>
    <w:p w:rsidR="00000000" w:rsidDel="00000000" w:rsidP="00000000" w:rsidRDefault="00000000" w:rsidRPr="00000000" w14:paraId="00000016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</w:t>
      </w:r>
      <w:r w:rsidDel="00000000" w:rsidR="00000000" w:rsidRPr="00000000">
        <w:rPr>
          <w:i w:val="1"/>
          <w:sz w:val="16"/>
          <w:szCs w:val="16"/>
          <w:rtl w:val="0"/>
        </w:rPr>
        <w:t xml:space="preserve">Whirlpool: kjøl til 80°C, tilsett humlen,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sirkuler vørteren, eller rør ofte i vørteren</w:t>
      </w:r>
      <w:r w:rsidDel="00000000" w:rsidR="00000000" w:rsidRPr="00000000">
        <w:rPr>
          <w:i w:val="1"/>
          <w:sz w:val="16"/>
          <w:szCs w:val="16"/>
          <w:rtl w:val="0"/>
        </w:rPr>
        <w:t xml:space="preserve"> i 25 minutter, fortsett nedkjøling.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Safale US-05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Rehydrering av tørrgjær: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 en desinfisert beholder tilsettes 1 dl vann på ca. 25-30 °C per pakke tørrgjær. La det trekke i 20 min, deretter røres det inn og er klart til bruk.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Gjærstarter til fersk gjær: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Sjekk vår gjærstarterguide på bryggselv.no/blogg/gjaerstarter/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3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68°C i 75 min, 74°C i 10 min.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Hvor mye vann du skal bruke avhenger av utstyret ditt:</w:t>
      </w:r>
    </w:p>
    <w:p w:rsidR="00000000" w:rsidDel="00000000" w:rsidP="00000000" w:rsidRDefault="00000000" w:rsidRPr="00000000" w14:paraId="00000024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18 liter meskevann. </w:t>
      </w:r>
    </w:p>
    <w:p w:rsidR="00000000" w:rsidDel="00000000" w:rsidP="00000000" w:rsidRDefault="00000000" w:rsidRPr="00000000" w14:paraId="00000025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30 liter. </w:t>
        <w:br w:type="textWrapping"/>
        <w:t xml:space="preserve">Anslagsvis kan du skylle med ca. 19 liter vann på 77°C.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28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Dette settet kokes i 90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</w:r>
    </w:p>
    <w:p w:rsidR="00000000" w:rsidDel="00000000" w:rsidP="00000000" w:rsidRDefault="00000000" w:rsidRPr="00000000" w14:paraId="0000002A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14 dager på 19°C</w:t>
      </w:r>
    </w:p>
    <w:p w:rsidR="00000000" w:rsidDel="00000000" w:rsidP="00000000" w:rsidRDefault="00000000" w:rsidRPr="00000000" w14:paraId="0000002B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0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2E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For å få kullsyre på flaskene må du tilsette litt sukker når du flasker. Det er viktig å bruke passe mengde sukker:</w:t>
        <w:br w:type="textWrapping"/>
        <w:br w:type="textWrapping"/>
        <w:t xml:space="preserve">Bruk 6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F">
      <w:pPr>
        <w:ind w:right="0"/>
        <w:rPr/>
      </w:pPr>
      <w:r w:rsidDel="00000000" w:rsidR="00000000" w:rsidRPr="00000000">
        <w:rPr>
          <w:b w:val="1"/>
          <w:rtl w:val="0"/>
        </w:rPr>
        <w:t xml:space="preserve">Tapping på fat:</w:t>
        <w:br w:type="textWrapping"/>
      </w:r>
      <w:r w:rsidDel="00000000" w:rsidR="00000000" w:rsidRPr="00000000">
        <w:rPr>
          <w:rtl w:val="0"/>
        </w:rPr>
        <w:t xml:space="preserve">Det anbefales å tappe dette ølet på fat.</w:t>
      </w:r>
    </w:p>
    <w:p w:rsidR="00000000" w:rsidDel="00000000" w:rsidP="00000000" w:rsidRDefault="00000000" w:rsidRPr="00000000" w14:paraId="00000030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2,5 volumer CO2. </w:t>
      </w:r>
    </w:p>
    <w:p w:rsidR="00000000" w:rsidDel="00000000" w:rsidP="00000000" w:rsidRDefault="00000000" w:rsidRPr="00000000" w14:paraId="00000031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33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to til tre uker. </w:t>
      </w:r>
    </w:p>
    <w:p w:rsidR="00000000" w:rsidDel="00000000" w:rsidP="00000000" w:rsidRDefault="00000000" w:rsidRPr="00000000" w14:paraId="00000034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3B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Craft San for desinfisering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3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46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68°C i 75 min, 74°C i 10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77°C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55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58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90 minutter: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5B">
      <w:pPr>
        <w:ind w:left="-2.125984251968447" w:right="99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gjærnæring, 15 minutter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1: 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Vørter kjølt ned til ca 75-80C. 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58g Azacca, 58g Citra, Whirlpool 25 min</w:t>
      </w:r>
    </w:p>
    <w:p w:rsidR="00000000" w:rsidDel="00000000" w:rsidP="00000000" w:rsidRDefault="00000000" w:rsidRPr="00000000" w14:paraId="00000060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19°C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6C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6F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  <w:br w:type="textWrapping"/>
      </w:r>
    </w:p>
    <w:p w:rsidR="00000000" w:rsidDel="00000000" w:rsidP="00000000" w:rsidRDefault="00000000" w:rsidRPr="00000000" w14:paraId="00000073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76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9 dager: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humle:</w:t>
        <w:br w:type="textWrapping"/>
        <w:t xml:space="preserve">116g Azacca</w:t>
        <w:br w:type="textWrapping"/>
        <w:t xml:space="preserve">116g Citra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14 dager: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  <w:br w:type="textWrapping"/>
      </w:r>
    </w:p>
    <w:p w:rsidR="00000000" w:rsidDel="00000000" w:rsidP="00000000" w:rsidRDefault="00000000" w:rsidRPr="00000000" w14:paraId="0000007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8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8D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8E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8F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90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91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ind w:right="99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-9524</wp:posOffset>
          </wp:positionV>
          <wp:extent cx="838200" cy="548550"/>
          <wp:effectExtent b="0" l="0" r="0" t="0"/>
          <wp:wrapSquare wrapText="bothSides" distB="57150" distT="57150" distL="57150" distR="5715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-9524</wp:posOffset>
          </wp:positionV>
          <wp:extent cx="1314450" cy="467680"/>
          <wp:effectExtent b="0" l="0" r="0" t="0"/>
          <wp:wrapSquare wrapText="bothSides" distB="57150" distT="57150" distL="57150" distR="57150"/>
          <wp:docPr descr="craftco300px.png" id="2" name="image2.png"/>
          <a:graphic>
            <a:graphicData uri="http://schemas.openxmlformats.org/drawingml/2006/picture">
              <pic:pic>
                <pic:nvPicPr>
                  <pic:cNvPr descr="craftco300px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ind w:right="990"/>
      <w:jc w:val="left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